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1349" w:rsidRPr="002E1349" w:rsidRDefault="002E1349" w:rsidP="002E1349">
      <w:pPr>
        <w:shd w:val="clear" w:color="auto" w:fill="FFFFFF"/>
        <w:spacing w:after="100" w:afterAutospacing="1" w:line="240" w:lineRule="auto"/>
        <w:outlineLvl w:val="3"/>
        <w:rPr>
          <w:rFonts w:ascii="Arial" w:eastAsia="Times New Roman" w:hAnsi="Arial" w:cs="Arial"/>
          <w:color w:val="3A3A3A"/>
          <w:sz w:val="24"/>
          <w:szCs w:val="24"/>
        </w:rPr>
      </w:pPr>
      <w:r w:rsidRPr="002E1349">
        <w:rPr>
          <w:rFonts w:ascii="Arial" w:eastAsia="Times New Roman" w:hAnsi="Arial" w:cs="Arial"/>
          <w:b/>
          <w:bCs/>
          <w:color w:val="3A3A3A"/>
          <w:sz w:val="24"/>
          <w:szCs w:val="24"/>
        </w:rPr>
        <w:t xml:space="preserve">Motivation and </w:t>
      </w:r>
      <w:r>
        <w:rPr>
          <w:rFonts w:ascii="Arial" w:eastAsia="Times New Roman" w:hAnsi="Arial" w:cs="Arial"/>
          <w:b/>
          <w:bCs/>
          <w:color w:val="3A3A3A"/>
          <w:sz w:val="24"/>
          <w:szCs w:val="24"/>
        </w:rPr>
        <w:t xml:space="preserve">Behavior </w:t>
      </w:r>
    </w:p>
    <w:p w:rsidR="002E1349" w:rsidRPr="002E1349" w:rsidRDefault="002E1349" w:rsidP="002E1349">
      <w:pPr>
        <w:shd w:val="clear" w:color="auto" w:fill="FFFFFF"/>
        <w:spacing w:after="100" w:afterAutospacing="1" w:line="240" w:lineRule="auto"/>
        <w:rPr>
          <w:rFonts w:ascii="Arial" w:eastAsia="Times New Roman" w:hAnsi="Arial" w:cs="Arial"/>
          <w:color w:val="3A3A3A"/>
          <w:sz w:val="24"/>
          <w:szCs w:val="24"/>
        </w:rPr>
      </w:pPr>
      <w:r w:rsidRPr="009709BC">
        <w:rPr>
          <w:rFonts w:ascii="Arial" w:eastAsia="Times New Roman" w:hAnsi="Arial" w:cs="Arial"/>
          <w:color w:val="0070C0"/>
          <w:sz w:val="24"/>
          <w:szCs w:val="24"/>
        </w:rPr>
        <w:t>Due</w:t>
      </w:r>
      <w:r w:rsidR="009709BC">
        <w:rPr>
          <w:rFonts w:ascii="Arial" w:eastAsia="Times New Roman" w:hAnsi="Arial" w:cs="Arial"/>
          <w:color w:val="0070C0"/>
          <w:sz w:val="24"/>
          <w:szCs w:val="24"/>
        </w:rPr>
        <w:t>:</w:t>
      </w:r>
      <w:bookmarkStart w:id="0" w:name="_GoBack"/>
      <w:bookmarkEnd w:id="0"/>
      <w:r>
        <w:rPr>
          <w:rFonts w:ascii="Arial" w:eastAsia="Times New Roman" w:hAnsi="Arial" w:cs="Arial"/>
          <w:color w:val="3A3A3A"/>
          <w:sz w:val="24"/>
          <w:szCs w:val="24"/>
        </w:rPr>
        <w:t xml:space="preserve"> Wednesday, June 19, 2019 </w:t>
      </w:r>
    </w:p>
    <w:p w:rsidR="002E1349" w:rsidRPr="002E1349" w:rsidRDefault="002E1349" w:rsidP="002E1349">
      <w:pPr>
        <w:spacing w:after="0" w:line="240" w:lineRule="auto"/>
        <w:rPr>
          <w:rFonts w:ascii="Times New Roman" w:eastAsia="Times New Roman" w:hAnsi="Times New Roman" w:cs="Times New Roman"/>
          <w:sz w:val="24"/>
          <w:szCs w:val="24"/>
        </w:rPr>
      </w:pPr>
    </w:p>
    <w:p w:rsidR="002E1349" w:rsidRPr="002E1349" w:rsidRDefault="002E1349" w:rsidP="002E1349">
      <w:pPr>
        <w:shd w:val="clear" w:color="auto" w:fill="FFFFFF"/>
        <w:spacing w:after="100" w:afterAutospacing="1" w:line="240" w:lineRule="auto"/>
        <w:rPr>
          <w:rFonts w:ascii="Arial" w:eastAsia="Times New Roman" w:hAnsi="Arial" w:cs="Arial"/>
          <w:color w:val="3A3A3A"/>
          <w:sz w:val="24"/>
          <w:szCs w:val="24"/>
        </w:rPr>
      </w:pPr>
      <w:r w:rsidRPr="002E1349">
        <w:rPr>
          <w:rFonts w:ascii="Arial" w:eastAsia="Times New Roman" w:hAnsi="Arial" w:cs="Arial"/>
          <w:b/>
          <w:bCs/>
          <w:color w:val="3A3A3A"/>
          <w:sz w:val="24"/>
          <w:szCs w:val="24"/>
        </w:rPr>
        <w:t>                                 Assignment WA-3A Motivation and Behavior</w:t>
      </w:r>
    </w:p>
    <w:p w:rsidR="002E1349" w:rsidRPr="002E1349" w:rsidRDefault="002E1349" w:rsidP="002E1349">
      <w:pPr>
        <w:shd w:val="clear" w:color="auto" w:fill="FFFFFF"/>
        <w:spacing w:after="100" w:afterAutospacing="1" w:line="240" w:lineRule="auto"/>
        <w:rPr>
          <w:rFonts w:ascii="Arial" w:eastAsia="Times New Roman" w:hAnsi="Arial" w:cs="Arial"/>
          <w:color w:val="3A3A3A"/>
          <w:sz w:val="24"/>
          <w:szCs w:val="24"/>
        </w:rPr>
      </w:pPr>
      <w:r w:rsidRPr="002E1349">
        <w:rPr>
          <w:rFonts w:ascii="Arial" w:eastAsia="Times New Roman" w:hAnsi="Arial" w:cs="Arial"/>
          <w:color w:val="3A3A3A"/>
          <w:sz w:val="24"/>
          <w:szCs w:val="24"/>
        </w:rPr>
        <w:t>Review the Special Topic - Motivation and Behavior from earlier in the course. Then read the following two articles on motivating employees:</w:t>
      </w:r>
    </w:p>
    <w:p w:rsidR="002E1349" w:rsidRPr="002E1349" w:rsidRDefault="002E1349" w:rsidP="002E1349">
      <w:pPr>
        <w:shd w:val="clear" w:color="auto" w:fill="FFFFFF"/>
        <w:spacing w:after="100" w:afterAutospacing="1" w:line="240" w:lineRule="auto"/>
        <w:rPr>
          <w:rFonts w:ascii="Arial" w:eastAsia="Times New Roman" w:hAnsi="Arial" w:cs="Arial"/>
          <w:color w:val="3A3A3A"/>
          <w:sz w:val="24"/>
          <w:szCs w:val="24"/>
        </w:rPr>
      </w:pPr>
      <w:r w:rsidRPr="002E1349">
        <w:rPr>
          <w:rFonts w:ascii="Arial" w:eastAsia="Times New Roman" w:hAnsi="Arial" w:cs="Arial"/>
          <w:color w:val="3A3A3A"/>
          <w:sz w:val="24"/>
          <w:szCs w:val="24"/>
        </w:rPr>
        <w:t>“Motivating People: Getting Beyond Money” by Dewhurst, Guthridge, and Mohr (2009)</w:t>
      </w:r>
    </w:p>
    <w:p w:rsidR="002E1349" w:rsidRPr="002E1349" w:rsidRDefault="002E1349" w:rsidP="002E1349">
      <w:pPr>
        <w:shd w:val="clear" w:color="auto" w:fill="FFFFFF"/>
        <w:spacing w:after="100" w:afterAutospacing="1" w:line="240" w:lineRule="auto"/>
        <w:rPr>
          <w:rFonts w:ascii="Arial" w:eastAsia="Times New Roman" w:hAnsi="Arial" w:cs="Arial"/>
          <w:color w:val="3A3A3A"/>
          <w:sz w:val="24"/>
          <w:szCs w:val="24"/>
        </w:rPr>
      </w:pPr>
      <w:r w:rsidRPr="002E1349">
        <w:rPr>
          <w:rFonts w:ascii="Arial" w:eastAsia="Times New Roman" w:hAnsi="Arial" w:cs="Arial"/>
          <w:color w:val="3A3A3A"/>
          <w:sz w:val="24"/>
          <w:szCs w:val="24"/>
        </w:rPr>
        <w:t>https://www.mckinsey.com/business-functions/organization/our-insights/motivating-people-getting-beyond-money</w:t>
      </w:r>
    </w:p>
    <w:p w:rsidR="002E1349" w:rsidRPr="002E1349" w:rsidRDefault="002E1349" w:rsidP="002E1349">
      <w:pPr>
        <w:shd w:val="clear" w:color="auto" w:fill="FFFFFF"/>
        <w:spacing w:after="100" w:afterAutospacing="1" w:line="240" w:lineRule="auto"/>
        <w:rPr>
          <w:rFonts w:ascii="Arial" w:eastAsia="Times New Roman" w:hAnsi="Arial" w:cs="Arial"/>
          <w:color w:val="3A3A3A"/>
          <w:sz w:val="24"/>
          <w:szCs w:val="24"/>
        </w:rPr>
      </w:pPr>
      <w:r w:rsidRPr="002E1349">
        <w:rPr>
          <w:rFonts w:ascii="Arial" w:eastAsia="Times New Roman" w:hAnsi="Arial" w:cs="Arial"/>
          <w:color w:val="3A3A3A"/>
          <w:sz w:val="24"/>
          <w:szCs w:val="24"/>
        </w:rPr>
        <w:t>  “When Money Isn’t Enough to Motivate Doctors” by Gale Pryor (2017)</w:t>
      </w:r>
    </w:p>
    <w:p w:rsidR="002E1349" w:rsidRPr="002E1349" w:rsidRDefault="002E1349" w:rsidP="002E1349">
      <w:pPr>
        <w:shd w:val="clear" w:color="auto" w:fill="FFFFFF"/>
        <w:spacing w:after="100" w:afterAutospacing="1" w:line="240" w:lineRule="auto"/>
        <w:rPr>
          <w:rFonts w:ascii="Arial" w:eastAsia="Times New Roman" w:hAnsi="Arial" w:cs="Arial"/>
          <w:color w:val="3A3A3A"/>
          <w:sz w:val="24"/>
          <w:szCs w:val="24"/>
        </w:rPr>
      </w:pPr>
      <w:hyperlink r:id="rId6" w:history="1">
        <w:r w:rsidRPr="002E1349">
          <w:rPr>
            <w:rFonts w:ascii="Arial" w:eastAsia="Times New Roman" w:hAnsi="Arial" w:cs="Arial"/>
            <w:color w:val="461D7C"/>
            <w:sz w:val="24"/>
            <w:szCs w:val="24"/>
          </w:rPr>
          <w:t>https://www.athenahealth.com/insight/when-money-isnt-enough-motivate-doctors</w:t>
        </w:r>
      </w:hyperlink>
      <w:r w:rsidRPr="002E1349">
        <w:rPr>
          <w:rFonts w:ascii="Arial" w:eastAsia="Times New Roman" w:hAnsi="Arial" w:cs="Arial"/>
          <w:color w:val="3A3A3A"/>
          <w:sz w:val="24"/>
          <w:szCs w:val="24"/>
        </w:rPr>
        <w:t>  </w:t>
      </w:r>
    </w:p>
    <w:p w:rsidR="002E1349" w:rsidRPr="002E1349" w:rsidRDefault="002E1349" w:rsidP="002E1349">
      <w:pPr>
        <w:shd w:val="clear" w:color="auto" w:fill="FFFFFF"/>
        <w:spacing w:after="100" w:afterAutospacing="1" w:line="240" w:lineRule="auto"/>
        <w:rPr>
          <w:rFonts w:ascii="Arial" w:eastAsia="Times New Roman" w:hAnsi="Arial" w:cs="Arial"/>
          <w:color w:val="3A3A3A"/>
          <w:sz w:val="24"/>
          <w:szCs w:val="24"/>
        </w:rPr>
      </w:pPr>
      <w:r w:rsidRPr="002E1349">
        <w:rPr>
          <w:rFonts w:ascii="Arial" w:eastAsia="Times New Roman" w:hAnsi="Arial" w:cs="Arial"/>
          <w:color w:val="3A3A3A"/>
          <w:sz w:val="24"/>
          <w:szCs w:val="24"/>
        </w:rPr>
        <w:t> </w:t>
      </w:r>
      <w:r w:rsidRPr="002E1349">
        <w:rPr>
          <w:rFonts w:ascii="Arial" w:eastAsia="Times New Roman" w:hAnsi="Arial" w:cs="Arial"/>
          <w:b/>
          <w:bCs/>
          <w:color w:val="3A3A3A"/>
          <w:sz w:val="24"/>
          <w:szCs w:val="24"/>
        </w:rPr>
        <w:t> </w:t>
      </w:r>
    </w:p>
    <w:p w:rsidR="002E1349" w:rsidRPr="002E1349" w:rsidRDefault="002E1349" w:rsidP="002E1349">
      <w:pPr>
        <w:shd w:val="clear" w:color="auto" w:fill="FFFFFF"/>
        <w:spacing w:after="100" w:afterAutospacing="1" w:line="240" w:lineRule="auto"/>
        <w:rPr>
          <w:rFonts w:ascii="Arial" w:eastAsia="Times New Roman" w:hAnsi="Arial" w:cs="Arial"/>
          <w:color w:val="3A3A3A"/>
          <w:sz w:val="24"/>
          <w:szCs w:val="24"/>
        </w:rPr>
      </w:pPr>
      <w:r w:rsidRPr="002E1349">
        <w:rPr>
          <w:rFonts w:ascii="Arial" w:eastAsia="Times New Roman" w:hAnsi="Arial" w:cs="Arial"/>
          <w:b/>
          <w:bCs/>
          <w:color w:val="3A3A3A"/>
          <w:sz w:val="24"/>
          <w:szCs w:val="24"/>
        </w:rPr>
        <w:t>Part 1 --- </w:t>
      </w:r>
      <w:r w:rsidRPr="002E1349">
        <w:rPr>
          <w:rFonts w:ascii="Arial" w:eastAsia="Times New Roman" w:hAnsi="Arial" w:cs="Arial"/>
          <w:color w:val="3A3A3A"/>
          <w:sz w:val="24"/>
          <w:szCs w:val="24"/>
        </w:rPr>
        <w:t>Assume that you are the CHRO of a 450 bed, metropolitan full-service hospital with over 1,800 employees. In spite of ranking at the 50</w:t>
      </w:r>
      <w:r w:rsidRPr="002E1349">
        <w:rPr>
          <w:rFonts w:ascii="Arial" w:eastAsia="Times New Roman" w:hAnsi="Arial" w:cs="Arial"/>
          <w:color w:val="3A3A3A"/>
          <w:sz w:val="18"/>
          <w:szCs w:val="18"/>
          <w:vertAlign w:val="superscript"/>
        </w:rPr>
        <w:t>th</w:t>
      </w:r>
      <w:r w:rsidRPr="002E1349">
        <w:rPr>
          <w:rFonts w:ascii="Arial" w:eastAsia="Times New Roman" w:hAnsi="Arial" w:cs="Arial"/>
          <w:color w:val="3A3A3A"/>
          <w:sz w:val="24"/>
          <w:szCs w:val="24"/>
        </w:rPr>
        <w:t xml:space="preserve">percentile for wages in the area (there are 3 other hospitals within 10 miles of your facility), morale among employees is at an all-time low. A recent employee survey revealed </w:t>
      </w:r>
      <w:r w:rsidRPr="002E1349">
        <w:rPr>
          <w:rFonts w:ascii="Arial" w:eastAsia="Times New Roman" w:hAnsi="Arial" w:cs="Arial"/>
          <w:noProof/>
          <w:color w:val="3A3A3A"/>
          <w:sz w:val="24"/>
          <w:szCs w:val="24"/>
        </w:rPr>
        <w:t>the poor</w:t>
      </w:r>
      <w:r w:rsidRPr="002E1349">
        <w:rPr>
          <w:rFonts w:ascii="Arial" w:eastAsia="Times New Roman" w:hAnsi="Arial" w:cs="Arial"/>
          <w:color w:val="3A3A3A"/>
          <w:sz w:val="24"/>
          <w:szCs w:val="24"/>
        </w:rPr>
        <w:t xml:space="preserve"> morale as well as a high rate of burnout. (In fact, 30% of the nursing staff admitted to looking at other jobs.) Staff turnover during the past 2 years has been about twice the previous rate and absenteeism was up 50% over the same time period. The last COO introduced an employee “flex time” plan that saved the hospital 15% on wage costs by sending employees home when the patient census was low. (Of note, only 65% of nurses managed to work a 40-hour week last quarter.) </w:t>
      </w:r>
    </w:p>
    <w:p w:rsidR="002E1349" w:rsidRPr="002E1349" w:rsidRDefault="002E1349" w:rsidP="002E1349">
      <w:pPr>
        <w:shd w:val="clear" w:color="auto" w:fill="FFFFFF"/>
        <w:spacing w:after="100" w:afterAutospacing="1" w:line="240" w:lineRule="auto"/>
        <w:rPr>
          <w:rFonts w:ascii="Arial" w:eastAsia="Times New Roman" w:hAnsi="Arial" w:cs="Arial"/>
          <w:color w:val="3A3A3A"/>
          <w:sz w:val="24"/>
          <w:szCs w:val="24"/>
        </w:rPr>
      </w:pPr>
      <w:r w:rsidRPr="002E1349">
        <w:rPr>
          <w:rFonts w:ascii="Arial" w:eastAsia="Times New Roman" w:hAnsi="Arial" w:cs="Arial"/>
          <w:color w:val="3A3A3A"/>
          <w:sz w:val="24"/>
          <w:szCs w:val="24"/>
        </w:rPr>
        <w:t>Employee benefits include a small life insurance policy, a 401k plan (no matching) and health insurance for employees, but not dependents. No other insurance or benefits are currently offered. (80% of employees have a “significant other” and 55% have at least one child between 1 and 12 years old.)</w:t>
      </w:r>
    </w:p>
    <w:p w:rsidR="002E1349" w:rsidRPr="002E1349" w:rsidRDefault="002E1349" w:rsidP="002E1349">
      <w:pPr>
        <w:shd w:val="clear" w:color="auto" w:fill="FFFFFF"/>
        <w:spacing w:after="100" w:afterAutospacing="1" w:line="240" w:lineRule="auto"/>
        <w:rPr>
          <w:rFonts w:ascii="Arial" w:eastAsia="Times New Roman" w:hAnsi="Arial" w:cs="Arial"/>
          <w:color w:val="3A3A3A"/>
          <w:sz w:val="24"/>
          <w:szCs w:val="24"/>
        </w:rPr>
      </w:pPr>
      <w:r w:rsidRPr="002E1349">
        <w:rPr>
          <w:rFonts w:ascii="Arial" w:eastAsia="Times New Roman" w:hAnsi="Arial" w:cs="Arial"/>
          <w:color w:val="3A3A3A"/>
          <w:sz w:val="24"/>
          <w:szCs w:val="24"/>
        </w:rPr>
        <w:t xml:space="preserve">Formulate and discuss a comprehensive plan to improve morale, productivity, and reduce burnout among staff nurses. The CEO has allowed you to address all aspects of employment, including working hours, conditions, compensation </w:t>
      </w:r>
      <w:r w:rsidRPr="002E1349">
        <w:rPr>
          <w:rFonts w:ascii="Arial" w:eastAsia="Times New Roman" w:hAnsi="Arial" w:cs="Arial"/>
          <w:noProof/>
          <w:color w:val="3A3A3A"/>
          <w:sz w:val="24"/>
          <w:szCs w:val="24"/>
        </w:rPr>
        <w:t>and</w:t>
      </w:r>
      <w:r w:rsidRPr="002E1349">
        <w:rPr>
          <w:rFonts w:ascii="Arial" w:eastAsia="Times New Roman" w:hAnsi="Arial" w:cs="Arial"/>
          <w:color w:val="3A3A3A"/>
          <w:sz w:val="24"/>
          <w:szCs w:val="24"/>
        </w:rPr>
        <w:t xml:space="preserve"> benefits, etc. </w:t>
      </w:r>
    </w:p>
    <w:p w:rsidR="002E1349" w:rsidRPr="002E1349" w:rsidRDefault="002E1349" w:rsidP="002E1349">
      <w:pPr>
        <w:shd w:val="clear" w:color="auto" w:fill="FFFFFF"/>
        <w:spacing w:after="100" w:afterAutospacing="1" w:line="240" w:lineRule="auto"/>
        <w:rPr>
          <w:rFonts w:ascii="Arial" w:eastAsia="Times New Roman" w:hAnsi="Arial" w:cs="Arial"/>
          <w:color w:val="0070C0"/>
          <w:sz w:val="24"/>
          <w:szCs w:val="24"/>
        </w:rPr>
      </w:pPr>
      <w:r w:rsidRPr="002E1349">
        <w:rPr>
          <w:rFonts w:ascii="Arial" w:eastAsia="Times New Roman" w:hAnsi="Arial" w:cs="Arial"/>
          <w:b/>
          <w:bCs/>
          <w:color w:val="0070C0"/>
          <w:sz w:val="24"/>
          <w:szCs w:val="24"/>
        </w:rPr>
        <w:t>Use the space you have been allowed (maximum of 600 words) to discuss </w:t>
      </w:r>
      <w:r w:rsidRPr="002E1349">
        <w:rPr>
          <w:rFonts w:ascii="Arial" w:eastAsia="Times New Roman" w:hAnsi="Arial" w:cs="Arial"/>
          <w:b/>
          <w:bCs/>
          <w:color w:val="0070C0"/>
          <w:sz w:val="24"/>
          <w:szCs w:val="24"/>
          <w:u w:val="single"/>
        </w:rPr>
        <w:t>the most important aspects </w:t>
      </w:r>
      <w:r w:rsidRPr="002E1349">
        <w:rPr>
          <w:rFonts w:ascii="Arial" w:eastAsia="Times New Roman" w:hAnsi="Arial" w:cs="Arial"/>
          <w:b/>
          <w:bCs/>
          <w:color w:val="0070C0"/>
          <w:sz w:val="24"/>
          <w:szCs w:val="24"/>
        </w:rPr>
        <w:t xml:space="preserve">of your program and draw support from the articles you have read, as well as the information on motivation theories I provided. Briefly explain/reference the motivational theory that supports your recommendations. At least 1 additional reference beyond those given to you is required for Part 1. </w:t>
      </w:r>
      <w:r w:rsidRPr="002E1349">
        <w:rPr>
          <w:rFonts w:ascii="Arial" w:eastAsia="Times New Roman" w:hAnsi="Arial" w:cs="Arial"/>
          <w:b/>
          <w:bCs/>
          <w:color w:val="0070C0"/>
          <w:sz w:val="24"/>
          <w:szCs w:val="24"/>
        </w:rPr>
        <w:lastRenderedPageBreak/>
        <w:t>List all references at the END of your entire post, i.e., your total post should only have one reference section.</w:t>
      </w:r>
    </w:p>
    <w:p w:rsidR="002E1349" w:rsidRPr="002E1349" w:rsidRDefault="002E1349" w:rsidP="002E1349">
      <w:pPr>
        <w:shd w:val="clear" w:color="auto" w:fill="FFFFFF"/>
        <w:spacing w:after="100" w:afterAutospacing="1" w:line="240" w:lineRule="auto"/>
        <w:rPr>
          <w:rFonts w:ascii="Arial" w:eastAsia="Times New Roman" w:hAnsi="Arial" w:cs="Arial"/>
          <w:color w:val="3A3A3A"/>
          <w:sz w:val="24"/>
          <w:szCs w:val="24"/>
        </w:rPr>
      </w:pPr>
      <w:r w:rsidRPr="002E1349">
        <w:rPr>
          <w:rFonts w:ascii="Arial" w:eastAsia="Times New Roman" w:hAnsi="Arial" w:cs="Arial"/>
          <w:b/>
          <w:bCs/>
          <w:color w:val="3A3A3A"/>
          <w:sz w:val="24"/>
          <w:szCs w:val="24"/>
        </w:rPr>
        <w:t>Part 2</w:t>
      </w:r>
      <w:r w:rsidRPr="002E1349">
        <w:rPr>
          <w:rFonts w:ascii="Arial" w:eastAsia="Times New Roman" w:hAnsi="Arial" w:cs="Arial"/>
          <w:color w:val="3A3A3A"/>
          <w:sz w:val="24"/>
          <w:szCs w:val="24"/>
        </w:rPr>
        <w:t>--- Physicians make decisions for (and with!) their patients that account for 75% of all healthcare expenditures. Physicians order diagnostic tests, admit patients to and discharge them from the hospital, perform surgery and other procedures and decide on which treatments/medications are best for their patients. </w:t>
      </w:r>
      <w:r w:rsidRPr="002E1349">
        <w:rPr>
          <w:rFonts w:ascii="Arial" w:eastAsia="Times New Roman" w:hAnsi="Arial" w:cs="Arial"/>
          <w:i/>
          <w:iCs/>
          <w:color w:val="3A3A3A"/>
          <w:sz w:val="24"/>
          <w:szCs w:val="24"/>
        </w:rPr>
        <w:t>Therefore,</w:t>
      </w:r>
      <w:r w:rsidRPr="002E1349">
        <w:rPr>
          <w:rFonts w:ascii="Arial" w:eastAsia="Times New Roman" w:hAnsi="Arial" w:cs="Arial"/>
          <w:color w:val="3A3A3A"/>
          <w:sz w:val="24"/>
          <w:szCs w:val="24"/>
        </w:rPr>
        <w:t> </w:t>
      </w:r>
      <w:r w:rsidRPr="002E1349">
        <w:rPr>
          <w:rFonts w:ascii="Arial" w:eastAsia="Times New Roman" w:hAnsi="Arial" w:cs="Arial"/>
          <w:i/>
          <w:iCs/>
          <w:color w:val="3A3A3A"/>
          <w:sz w:val="24"/>
          <w:szCs w:val="24"/>
        </w:rPr>
        <w:t>managing physician behavior is critical to curbing healthcare costs</w:t>
      </w:r>
      <w:r w:rsidRPr="002E1349">
        <w:rPr>
          <w:rFonts w:ascii="Arial" w:eastAsia="Times New Roman" w:hAnsi="Arial" w:cs="Arial"/>
          <w:color w:val="3A3A3A"/>
          <w:sz w:val="24"/>
          <w:szCs w:val="24"/>
        </w:rPr>
        <w:t>. Creating incentives to modify physician behavior continues to be the subject of much research (some of it pretty poor, btw). Do you think money motivates physician behavior as powerfully as it does other healthcare employees? Would it matter if the physician is employed by the hospital or is an independent practitioner? Does fee-for-service reimbursement increase or decrease the motivation money provides to physicians? What about receiving a straight salary instead? Support your opinions. </w:t>
      </w:r>
    </w:p>
    <w:p w:rsidR="002E1349" w:rsidRPr="002E1349" w:rsidRDefault="002E1349" w:rsidP="002E1349">
      <w:pPr>
        <w:shd w:val="clear" w:color="auto" w:fill="FFFFFF"/>
        <w:spacing w:after="100" w:afterAutospacing="1" w:line="240" w:lineRule="auto"/>
        <w:rPr>
          <w:rFonts w:ascii="Arial" w:eastAsia="Times New Roman" w:hAnsi="Arial" w:cs="Arial"/>
          <w:color w:val="3A3A3A"/>
          <w:sz w:val="24"/>
          <w:szCs w:val="24"/>
        </w:rPr>
      </w:pPr>
      <w:r w:rsidRPr="002E1349">
        <w:rPr>
          <w:rFonts w:ascii="Arial" w:eastAsia="Times New Roman" w:hAnsi="Arial" w:cs="Arial"/>
          <w:b/>
          <w:bCs/>
          <w:color w:val="3A3A3A"/>
          <w:sz w:val="24"/>
          <w:szCs w:val="24"/>
        </w:rPr>
        <w:t>Total assignment length (Parts 1 &amp; 2): at least 800, but not more than 1,200 words.  </w:t>
      </w:r>
    </w:p>
    <w:p w:rsidR="002E1349" w:rsidRPr="002E1349" w:rsidRDefault="002E1349" w:rsidP="002E1349">
      <w:pPr>
        <w:shd w:val="clear" w:color="auto" w:fill="FFFFFF"/>
        <w:spacing w:after="100" w:afterAutospacing="1" w:line="240" w:lineRule="auto"/>
        <w:rPr>
          <w:rFonts w:ascii="Arial" w:eastAsia="Times New Roman" w:hAnsi="Arial" w:cs="Arial"/>
          <w:color w:val="3A3A3A"/>
          <w:sz w:val="24"/>
          <w:szCs w:val="24"/>
        </w:rPr>
      </w:pPr>
      <w:r w:rsidRPr="002E1349">
        <w:rPr>
          <w:rFonts w:ascii="Arial" w:eastAsia="Times New Roman" w:hAnsi="Arial" w:cs="Arial"/>
          <w:color w:val="0070C0"/>
          <w:sz w:val="24"/>
          <w:szCs w:val="24"/>
        </w:rPr>
        <w:t>Important:</w:t>
      </w:r>
      <w:r>
        <w:rPr>
          <w:rFonts w:ascii="Arial" w:eastAsia="Times New Roman" w:hAnsi="Arial" w:cs="Arial"/>
          <w:color w:val="3A3A3A"/>
          <w:sz w:val="24"/>
          <w:szCs w:val="24"/>
        </w:rPr>
        <w:t xml:space="preserve"> </w:t>
      </w:r>
      <w:r w:rsidRPr="002E1349">
        <w:rPr>
          <w:rFonts w:ascii="Arial" w:eastAsia="Times New Roman" w:hAnsi="Arial" w:cs="Arial"/>
          <w:color w:val="3A3A3A"/>
          <w:sz w:val="24"/>
          <w:szCs w:val="24"/>
        </w:rPr>
        <w:t xml:space="preserve">Please adhere to the word limits </w:t>
      </w:r>
      <w:r w:rsidRPr="002E1349">
        <w:rPr>
          <w:rFonts w:ascii="Arial" w:eastAsia="Times New Roman" w:hAnsi="Arial" w:cs="Arial"/>
          <w:noProof/>
          <w:color w:val="3A3A3A"/>
          <w:sz w:val="24"/>
          <w:szCs w:val="24"/>
        </w:rPr>
        <w:t>given</w:t>
      </w:r>
      <w:r w:rsidRPr="002E1349">
        <w:rPr>
          <w:rFonts w:ascii="Arial" w:eastAsia="Times New Roman" w:hAnsi="Arial" w:cs="Arial"/>
          <w:color w:val="3A3A3A"/>
          <w:sz w:val="24"/>
          <w:szCs w:val="24"/>
        </w:rPr>
        <w:t xml:space="preserve"> here. Properly acknowledge all references per APA guidelines. Do not use a Title Page, Abstract, Headers, Footers and subtitles between sections of your paper. </w:t>
      </w:r>
    </w:p>
    <w:sectPr w:rsidR="002E1349" w:rsidRPr="002E134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4D09" w:rsidRDefault="00874D09" w:rsidP="002E1349">
      <w:pPr>
        <w:spacing w:after="0" w:line="240" w:lineRule="auto"/>
      </w:pPr>
      <w:r>
        <w:separator/>
      </w:r>
    </w:p>
  </w:endnote>
  <w:endnote w:type="continuationSeparator" w:id="0">
    <w:p w:rsidR="00874D09" w:rsidRDefault="00874D09" w:rsidP="002E13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349" w:rsidRDefault="002E134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349" w:rsidRDefault="002E134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349" w:rsidRDefault="002E134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4D09" w:rsidRDefault="00874D09" w:rsidP="002E1349">
      <w:pPr>
        <w:spacing w:after="0" w:line="240" w:lineRule="auto"/>
      </w:pPr>
      <w:r>
        <w:separator/>
      </w:r>
    </w:p>
  </w:footnote>
  <w:footnote w:type="continuationSeparator" w:id="0">
    <w:p w:rsidR="00874D09" w:rsidRDefault="00874D09" w:rsidP="002E13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349" w:rsidRDefault="002E134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349" w:rsidRDefault="002E134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349" w:rsidRDefault="002E134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WwMDAxMTKytDQ1NjdT0lEKTi0uzszPAykwrAUAj14ONCwAAAA="/>
  </w:docVars>
  <w:rsids>
    <w:rsidRoot w:val="002E1349"/>
    <w:rsid w:val="00006B96"/>
    <w:rsid w:val="000257C6"/>
    <w:rsid w:val="00027FCA"/>
    <w:rsid w:val="00030628"/>
    <w:rsid w:val="0003063D"/>
    <w:rsid w:val="00032932"/>
    <w:rsid w:val="00037709"/>
    <w:rsid w:val="000554A5"/>
    <w:rsid w:val="000868E6"/>
    <w:rsid w:val="000A29BF"/>
    <w:rsid w:val="000A66D6"/>
    <w:rsid w:val="000A6B44"/>
    <w:rsid w:val="000B7A4B"/>
    <w:rsid w:val="00100AB3"/>
    <w:rsid w:val="00101C36"/>
    <w:rsid w:val="00105ED0"/>
    <w:rsid w:val="001255F2"/>
    <w:rsid w:val="001273D8"/>
    <w:rsid w:val="00140300"/>
    <w:rsid w:val="001555D3"/>
    <w:rsid w:val="0017419C"/>
    <w:rsid w:val="00176043"/>
    <w:rsid w:val="001A7A23"/>
    <w:rsid w:val="001B6DAA"/>
    <w:rsid w:val="001E0586"/>
    <w:rsid w:val="001E4131"/>
    <w:rsid w:val="001F1580"/>
    <w:rsid w:val="001F59FE"/>
    <w:rsid w:val="0021572C"/>
    <w:rsid w:val="0022349A"/>
    <w:rsid w:val="0023224A"/>
    <w:rsid w:val="00246946"/>
    <w:rsid w:val="00254181"/>
    <w:rsid w:val="00263FA7"/>
    <w:rsid w:val="00285A03"/>
    <w:rsid w:val="002902D6"/>
    <w:rsid w:val="00292993"/>
    <w:rsid w:val="002B27D5"/>
    <w:rsid w:val="002E1349"/>
    <w:rsid w:val="00301E5F"/>
    <w:rsid w:val="00317739"/>
    <w:rsid w:val="00322C1F"/>
    <w:rsid w:val="00323C2D"/>
    <w:rsid w:val="0033237D"/>
    <w:rsid w:val="00347B9B"/>
    <w:rsid w:val="00351D65"/>
    <w:rsid w:val="003737C6"/>
    <w:rsid w:val="00382073"/>
    <w:rsid w:val="00383085"/>
    <w:rsid w:val="003D248D"/>
    <w:rsid w:val="003E1047"/>
    <w:rsid w:val="003E787D"/>
    <w:rsid w:val="003F2440"/>
    <w:rsid w:val="003F687F"/>
    <w:rsid w:val="004164FC"/>
    <w:rsid w:val="00421B65"/>
    <w:rsid w:val="004245A4"/>
    <w:rsid w:val="00425E22"/>
    <w:rsid w:val="004276EE"/>
    <w:rsid w:val="00432D6D"/>
    <w:rsid w:val="004669DB"/>
    <w:rsid w:val="004A18C5"/>
    <w:rsid w:val="004A3FA9"/>
    <w:rsid w:val="004C6903"/>
    <w:rsid w:val="004E2022"/>
    <w:rsid w:val="004E5AB0"/>
    <w:rsid w:val="004F7DA9"/>
    <w:rsid w:val="004F7EAB"/>
    <w:rsid w:val="0050500F"/>
    <w:rsid w:val="00505BFE"/>
    <w:rsid w:val="005153BF"/>
    <w:rsid w:val="0054157C"/>
    <w:rsid w:val="00544BA5"/>
    <w:rsid w:val="00572896"/>
    <w:rsid w:val="005A0A1D"/>
    <w:rsid w:val="005A49DE"/>
    <w:rsid w:val="005A6629"/>
    <w:rsid w:val="005B36E2"/>
    <w:rsid w:val="005B6035"/>
    <w:rsid w:val="005C137D"/>
    <w:rsid w:val="005E1CA4"/>
    <w:rsid w:val="00673C5E"/>
    <w:rsid w:val="006E7E1A"/>
    <w:rsid w:val="006F4787"/>
    <w:rsid w:val="0070319C"/>
    <w:rsid w:val="00715693"/>
    <w:rsid w:val="00737056"/>
    <w:rsid w:val="00742A3A"/>
    <w:rsid w:val="007600F3"/>
    <w:rsid w:val="00760BC5"/>
    <w:rsid w:val="007811CB"/>
    <w:rsid w:val="0078371A"/>
    <w:rsid w:val="007A1CB1"/>
    <w:rsid w:val="007A4D4B"/>
    <w:rsid w:val="007D1E7B"/>
    <w:rsid w:val="007D2B6A"/>
    <w:rsid w:val="007E144D"/>
    <w:rsid w:val="007F5E41"/>
    <w:rsid w:val="0083454D"/>
    <w:rsid w:val="00837830"/>
    <w:rsid w:val="0084498C"/>
    <w:rsid w:val="00851D92"/>
    <w:rsid w:val="0086153B"/>
    <w:rsid w:val="00874D09"/>
    <w:rsid w:val="00877C8A"/>
    <w:rsid w:val="008927CC"/>
    <w:rsid w:val="008A0BE0"/>
    <w:rsid w:val="008A2056"/>
    <w:rsid w:val="008A5333"/>
    <w:rsid w:val="008C0F5B"/>
    <w:rsid w:val="008C66BB"/>
    <w:rsid w:val="008D4168"/>
    <w:rsid w:val="008D4599"/>
    <w:rsid w:val="008D6853"/>
    <w:rsid w:val="008F224D"/>
    <w:rsid w:val="00912C69"/>
    <w:rsid w:val="009346A6"/>
    <w:rsid w:val="009430BA"/>
    <w:rsid w:val="00964339"/>
    <w:rsid w:val="009709BC"/>
    <w:rsid w:val="00970D4C"/>
    <w:rsid w:val="00973D1A"/>
    <w:rsid w:val="00976686"/>
    <w:rsid w:val="009866CB"/>
    <w:rsid w:val="009A4EAD"/>
    <w:rsid w:val="009C1492"/>
    <w:rsid w:val="009C571F"/>
    <w:rsid w:val="009D7F09"/>
    <w:rsid w:val="009E1501"/>
    <w:rsid w:val="009F3476"/>
    <w:rsid w:val="009F4848"/>
    <w:rsid w:val="00A02B16"/>
    <w:rsid w:val="00A04B65"/>
    <w:rsid w:val="00A372F8"/>
    <w:rsid w:val="00A4447B"/>
    <w:rsid w:val="00A52AC3"/>
    <w:rsid w:val="00A62AD5"/>
    <w:rsid w:val="00A661FD"/>
    <w:rsid w:val="00A824DB"/>
    <w:rsid w:val="00AB5EAD"/>
    <w:rsid w:val="00AC2829"/>
    <w:rsid w:val="00AD253F"/>
    <w:rsid w:val="00AE19B9"/>
    <w:rsid w:val="00B00C43"/>
    <w:rsid w:val="00B0289A"/>
    <w:rsid w:val="00B20599"/>
    <w:rsid w:val="00B754DA"/>
    <w:rsid w:val="00B861F2"/>
    <w:rsid w:val="00BB5CD9"/>
    <w:rsid w:val="00BD39FF"/>
    <w:rsid w:val="00BF7B1F"/>
    <w:rsid w:val="00C64DEC"/>
    <w:rsid w:val="00C74641"/>
    <w:rsid w:val="00C945A9"/>
    <w:rsid w:val="00CB00F6"/>
    <w:rsid w:val="00CB1A86"/>
    <w:rsid w:val="00CE6408"/>
    <w:rsid w:val="00D039B8"/>
    <w:rsid w:val="00D03A7D"/>
    <w:rsid w:val="00D03D04"/>
    <w:rsid w:val="00D36E4D"/>
    <w:rsid w:val="00D6395F"/>
    <w:rsid w:val="00D67D88"/>
    <w:rsid w:val="00D87F23"/>
    <w:rsid w:val="00D9285D"/>
    <w:rsid w:val="00DA656C"/>
    <w:rsid w:val="00DB5748"/>
    <w:rsid w:val="00DC5F6E"/>
    <w:rsid w:val="00DD3FBD"/>
    <w:rsid w:val="00DD5FAE"/>
    <w:rsid w:val="00DE0AE5"/>
    <w:rsid w:val="00E02665"/>
    <w:rsid w:val="00E206B0"/>
    <w:rsid w:val="00E22BA2"/>
    <w:rsid w:val="00E2519D"/>
    <w:rsid w:val="00E26174"/>
    <w:rsid w:val="00E26D94"/>
    <w:rsid w:val="00E52572"/>
    <w:rsid w:val="00E548C6"/>
    <w:rsid w:val="00E56724"/>
    <w:rsid w:val="00E8469C"/>
    <w:rsid w:val="00E87E64"/>
    <w:rsid w:val="00EB4CFE"/>
    <w:rsid w:val="00F11477"/>
    <w:rsid w:val="00F23C6E"/>
    <w:rsid w:val="00F23DFB"/>
    <w:rsid w:val="00F251BE"/>
    <w:rsid w:val="00F252E7"/>
    <w:rsid w:val="00F31C3A"/>
    <w:rsid w:val="00F32AC0"/>
    <w:rsid w:val="00F72FE7"/>
    <w:rsid w:val="00FC1AEC"/>
    <w:rsid w:val="00FC1F58"/>
    <w:rsid w:val="00FE23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9F8308-5678-444A-88CF-1567AFAD5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13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1349"/>
  </w:style>
  <w:style w:type="paragraph" w:styleId="Footer">
    <w:name w:val="footer"/>
    <w:basedOn w:val="Normal"/>
    <w:link w:val="FooterChar"/>
    <w:uiPriority w:val="99"/>
    <w:unhideWhenUsed/>
    <w:rsid w:val="002E13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13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2359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thenahealth.com/insight/when-money-isnt-enough-motivate-doctors"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561</Words>
  <Characters>3199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MEDNAX SERVICES, INC.</Company>
  <LinksUpToDate>false</LinksUpToDate>
  <CharactersWithSpaces>3753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Jaime Mejias</dc:creator>
  <cp:keywords/>
  <dc:description/>
  <cp:lastModifiedBy>Jaime Mejias</cp:lastModifiedBy>
  <cp:revision>2</cp:revision>
  <dcterms:created xsi:type="dcterms:W3CDTF">2019-06-15T13:53:00Z</dcterms:created>
  <dcterms:modified xsi:type="dcterms:W3CDTF">2019-06-15T14:00:00Z</dcterms:modified>
</cp:coreProperties>
</file>